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CC0" w:rsidRDefault="00FB1518" w:rsidP="006B17C5">
      <w:pPr>
        <w:spacing w:after="0" w:line="360" w:lineRule="auto"/>
        <w:rPr>
          <w:rFonts w:ascii="Times New Roman" w:hAnsi="Times New Roman" w:cs="Times New Roman"/>
          <w:b/>
          <w:sz w:val="24"/>
        </w:rPr>
      </w:pPr>
      <w:r>
        <w:rPr>
          <w:rFonts w:ascii="Times New Roman" w:hAnsi="Times New Roman" w:cs="Times New Roman"/>
          <w:b/>
          <w:sz w:val="24"/>
        </w:rPr>
        <w:t>Supplement 2</w:t>
      </w:r>
    </w:p>
    <w:p w:rsidR="006B17C5" w:rsidRDefault="006B17C5" w:rsidP="006B17C5">
      <w:pPr>
        <w:spacing w:after="0" w:line="360" w:lineRule="auto"/>
        <w:rPr>
          <w:rFonts w:ascii="Times New Roman" w:hAnsi="Times New Roman" w:cs="Times New Roman"/>
          <w:b/>
          <w:sz w:val="24"/>
        </w:rPr>
      </w:pPr>
    </w:p>
    <w:p w:rsidR="006B17C5" w:rsidRDefault="006B17C5" w:rsidP="006B17C5">
      <w:pPr>
        <w:spacing w:after="0" w:line="360" w:lineRule="auto"/>
        <w:rPr>
          <w:rFonts w:ascii="Times New Roman" w:hAnsi="Times New Roman" w:cs="Times New Roman"/>
          <w:b/>
          <w:sz w:val="24"/>
        </w:rPr>
      </w:pPr>
      <w:r>
        <w:rPr>
          <w:rFonts w:ascii="Times New Roman" w:hAnsi="Times New Roman" w:cs="Times New Roman"/>
          <w:b/>
          <w:sz w:val="24"/>
        </w:rPr>
        <w:t>Multiple imputation</w:t>
      </w:r>
      <w:r w:rsidR="0039050C">
        <w:rPr>
          <w:rFonts w:ascii="Times New Roman" w:hAnsi="Times New Roman" w:cs="Times New Roman"/>
          <w:b/>
          <w:sz w:val="24"/>
        </w:rPr>
        <w:t xml:space="preserve"> strategy</w:t>
      </w:r>
    </w:p>
    <w:p w:rsidR="002F6943" w:rsidRDefault="002F6943" w:rsidP="006B17C5">
      <w:pPr>
        <w:spacing w:after="0" w:line="360" w:lineRule="auto"/>
        <w:rPr>
          <w:rFonts w:ascii="Times New Roman" w:hAnsi="Times New Roman" w:cs="Times New Roman"/>
          <w:sz w:val="24"/>
        </w:rPr>
      </w:pPr>
      <w:r>
        <w:rPr>
          <w:rFonts w:ascii="Times New Roman" w:hAnsi="Times New Roman" w:cs="Times New Roman"/>
          <w:sz w:val="24"/>
        </w:rPr>
        <w:t>A two-stage imputation strategy was employed in this study, both stages of which were conducted in Stata.</w:t>
      </w:r>
    </w:p>
    <w:p w:rsidR="00471655" w:rsidRPr="002F6943" w:rsidRDefault="00471655" w:rsidP="006B17C5">
      <w:pPr>
        <w:spacing w:after="0" w:line="360" w:lineRule="auto"/>
        <w:rPr>
          <w:rFonts w:ascii="Times New Roman" w:hAnsi="Times New Roman" w:cs="Times New Roman"/>
          <w:sz w:val="24"/>
        </w:rPr>
      </w:pPr>
    </w:p>
    <w:p w:rsidR="00C1283C" w:rsidRPr="00D67A9C" w:rsidRDefault="00C1283C" w:rsidP="006B17C5">
      <w:pPr>
        <w:spacing w:after="0" w:line="360" w:lineRule="auto"/>
        <w:rPr>
          <w:rFonts w:ascii="Times New Roman" w:hAnsi="Times New Roman" w:cs="Times New Roman"/>
          <w:b/>
          <w:i/>
          <w:sz w:val="24"/>
        </w:rPr>
      </w:pPr>
      <w:r w:rsidRPr="00D67A9C">
        <w:rPr>
          <w:rFonts w:ascii="Times New Roman" w:hAnsi="Times New Roman" w:cs="Times New Roman"/>
          <w:b/>
          <w:i/>
          <w:sz w:val="24"/>
        </w:rPr>
        <w:t>Stage 1 – imputation of work-family life courses</w:t>
      </w:r>
    </w:p>
    <w:p w:rsidR="005A1E2D" w:rsidRDefault="0075568D" w:rsidP="006B17C5">
      <w:pPr>
        <w:spacing w:after="0" w:line="360" w:lineRule="auto"/>
        <w:rPr>
          <w:rFonts w:ascii="Times New Roman" w:hAnsi="Times New Roman" w:cs="Times New Roman"/>
          <w:sz w:val="24"/>
        </w:rPr>
      </w:pPr>
      <w:r>
        <w:rPr>
          <w:rFonts w:ascii="Times New Roman" w:hAnsi="Times New Roman" w:cs="Times New Roman"/>
          <w:sz w:val="24"/>
        </w:rPr>
        <w:t>Missing information on work, partnership and parenthood histories was imputed using an imputation method developed by Halpin</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"author" : [ { "dropping-particle" : "", "family" : "Halpin", "given" : "B", "non-dropping-particle" : "", "parse-names" : false, "suffix" : "" } ], "id" : "ITEM-1", "issued" : { "date-parts" : [ [ "2012" ] ] }, "publisher" : "University of Limerick", "publisher-place" : "Limerick", "title" : "Multiple imputation for life-course sequence data", "type" : "report" }, "uris" : [ "http://www.mendeley.com/documents/?uuid=64041eb1-9e1f-414a-a464-edc5360e555e" ] }, { "id" : "ITEM-2", "itemData" : { "author" : [ { "dropping-particle" : "", "family" : "Halpin", "given" : "B", "non-dropping-particle" : "", "parse-names" : false, "suffix" : "" } ], "id" : "ITEM-2", "issued" : { "date-parts" : [ [ "2013" ] ] }, "publisher" : "University of Limerick", "publisher-place" : "Limerick", "title" : "Imputing sequence data: extensions to initial and terminal gaps, Stata's mi", "type" : "report" }, "uris" : [ "http://www.mendeley.com/documents/?uuid=79bf7279-236a-4740-9696-6e04f7b7373b" ] } ], "mendeley" : { "formattedCitation" : "&lt;sup&gt;1,2&lt;/sup&gt;", "plainTextFormattedCitation" : "1,2", "previouslyFormattedCitation" : "&lt;sup&gt;1,2&lt;/sup&gt;" }, "properties" : { "noteIndex" : 0 }, "schema" : "https://github.com/citation-style-language/schema/raw/master/csl-citation.json" }</w:instrText>
      </w:r>
      <w:r>
        <w:rPr>
          <w:rFonts w:ascii="Times New Roman" w:hAnsi="Times New Roman" w:cs="Times New Roman"/>
          <w:sz w:val="24"/>
        </w:rPr>
        <w:fldChar w:fldCharType="separate"/>
      </w:r>
      <w:r w:rsidRPr="0075568D">
        <w:rPr>
          <w:rFonts w:ascii="Times New Roman" w:hAnsi="Times New Roman" w:cs="Times New Roman"/>
          <w:noProof/>
          <w:sz w:val="24"/>
          <w:vertAlign w:val="superscript"/>
        </w:rPr>
        <w:t>1,2</w:t>
      </w:r>
      <w:r>
        <w:rPr>
          <w:rFonts w:ascii="Times New Roman" w:hAnsi="Times New Roman" w:cs="Times New Roman"/>
          <w:sz w:val="24"/>
        </w:rPr>
        <w:fldChar w:fldCharType="end"/>
      </w:r>
      <w:r w:rsidR="00885603">
        <w:rPr>
          <w:rFonts w:ascii="Times New Roman" w:hAnsi="Times New Roman" w:cs="Times New Roman"/>
          <w:sz w:val="24"/>
        </w:rPr>
        <w:t xml:space="preserve"> This method is particularly appropriate to the imputation of ca</w:t>
      </w:r>
      <w:r w:rsidR="00752751">
        <w:rPr>
          <w:rFonts w:ascii="Times New Roman" w:hAnsi="Times New Roman" w:cs="Times New Roman"/>
          <w:sz w:val="24"/>
        </w:rPr>
        <w:t>tegorical time series data</w:t>
      </w:r>
      <w:r w:rsidR="0076536C">
        <w:rPr>
          <w:rFonts w:ascii="Times New Roman" w:hAnsi="Times New Roman" w:cs="Times New Roman"/>
          <w:sz w:val="24"/>
        </w:rPr>
        <w:t>, such as sequence data,</w:t>
      </w:r>
      <w:r w:rsidR="00752751">
        <w:rPr>
          <w:rFonts w:ascii="Times New Roman" w:hAnsi="Times New Roman" w:cs="Times New Roman"/>
          <w:sz w:val="24"/>
        </w:rPr>
        <w:t xml:space="preserve"> where </w:t>
      </w:r>
      <w:r w:rsidR="002C785D">
        <w:rPr>
          <w:rFonts w:ascii="Times New Roman" w:hAnsi="Times New Roman" w:cs="Times New Roman"/>
          <w:sz w:val="24"/>
        </w:rPr>
        <w:t xml:space="preserve">problems with collinearity and inaccurate estimation of gaps in sequence data would be likely using more </w:t>
      </w:r>
      <w:r w:rsidR="00782CAF">
        <w:rPr>
          <w:rFonts w:ascii="Times New Roman" w:hAnsi="Times New Roman" w:cs="Times New Roman"/>
          <w:sz w:val="24"/>
        </w:rPr>
        <w:t>common imputation approaches</w:t>
      </w:r>
      <w:r w:rsidR="002C785D">
        <w:rPr>
          <w:rFonts w:ascii="Times New Roman" w:hAnsi="Times New Roman" w:cs="Times New Roman"/>
          <w:sz w:val="24"/>
        </w:rPr>
        <w:t xml:space="preserve">, such as multiple imputation by chained equations (MICE). </w:t>
      </w:r>
      <w:r w:rsidR="005A1E2D">
        <w:rPr>
          <w:rFonts w:ascii="Times New Roman" w:hAnsi="Times New Roman" w:cs="Times New Roman"/>
          <w:sz w:val="24"/>
        </w:rPr>
        <w:t>For instance, an individual who has been in state A for 5 years, who is then missing information for 5 years, and then are observed to be in state B for 5 years is likely to be imputed as this using the MICE approach:</w:t>
      </w:r>
    </w:p>
    <w:p w:rsidR="00A20CFB" w:rsidRDefault="00A20CFB" w:rsidP="006B17C5">
      <w:pPr>
        <w:spacing w:after="0" w:line="360" w:lineRule="auto"/>
        <w:rPr>
          <w:rFonts w:ascii="Times New Roman" w:hAnsi="Times New Roman" w:cs="Times New Roman"/>
          <w:sz w:val="24"/>
        </w:rPr>
      </w:pPr>
    </w:p>
    <w:p w:rsidR="005A1E2D" w:rsidRDefault="005A1E2D" w:rsidP="005A1E2D">
      <w:pPr>
        <w:spacing w:after="0" w:line="360" w:lineRule="auto"/>
        <w:jc w:val="center"/>
        <w:rPr>
          <w:rFonts w:ascii="Times New Roman" w:hAnsi="Times New Roman" w:cs="Times New Roman"/>
          <w:sz w:val="24"/>
        </w:rPr>
      </w:pPr>
      <w:proofErr w:type="gramStart"/>
      <w:r>
        <w:rPr>
          <w:rFonts w:ascii="Times New Roman" w:hAnsi="Times New Roman" w:cs="Times New Roman"/>
          <w:sz w:val="24"/>
        </w:rPr>
        <w:t>AAAAA[</w:t>
      </w:r>
      <w:proofErr w:type="gramEnd"/>
      <w:r>
        <w:rPr>
          <w:rFonts w:ascii="Times New Roman" w:hAnsi="Times New Roman" w:cs="Times New Roman"/>
          <w:sz w:val="24"/>
        </w:rPr>
        <w:t>ABABA]BBBBB</w:t>
      </w:r>
    </w:p>
    <w:p w:rsidR="00A20CFB" w:rsidRDefault="00A20CFB" w:rsidP="005A1E2D">
      <w:pPr>
        <w:spacing w:after="0" w:line="360" w:lineRule="auto"/>
        <w:jc w:val="center"/>
        <w:rPr>
          <w:rFonts w:ascii="Times New Roman" w:hAnsi="Times New Roman" w:cs="Times New Roman"/>
          <w:sz w:val="24"/>
        </w:rPr>
      </w:pPr>
    </w:p>
    <w:p w:rsidR="005A1E2D" w:rsidRDefault="005A1E2D" w:rsidP="005A1E2D">
      <w:pPr>
        <w:spacing w:after="0" w:line="360" w:lineRule="auto"/>
        <w:rPr>
          <w:rFonts w:ascii="Times New Roman" w:hAnsi="Times New Roman" w:cs="Times New Roman"/>
          <w:sz w:val="24"/>
        </w:rPr>
      </w:pPr>
      <w:proofErr w:type="gramStart"/>
      <w:r>
        <w:rPr>
          <w:rFonts w:ascii="Times New Roman" w:hAnsi="Times New Roman" w:cs="Times New Roman"/>
          <w:sz w:val="24"/>
        </w:rPr>
        <w:t>when</w:t>
      </w:r>
      <w:proofErr w:type="gramEnd"/>
      <w:r>
        <w:rPr>
          <w:rFonts w:ascii="Times New Roman" w:hAnsi="Times New Roman" w:cs="Times New Roman"/>
          <w:sz w:val="24"/>
        </w:rPr>
        <w:t xml:space="preserve"> actually the following is more likely:</w:t>
      </w:r>
    </w:p>
    <w:p w:rsidR="00A20CFB" w:rsidRDefault="00A20CFB" w:rsidP="005A1E2D">
      <w:pPr>
        <w:spacing w:after="0" w:line="360" w:lineRule="auto"/>
        <w:rPr>
          <w:rFonts w:ascii="Times New Roman" w:hAnsi="Times New Roman" w:cs="Times New Roman"/>
          <w:sz w:val="24"/>
        </w:rPr>
      </w:pPr>
    </w:p>
    <w:p w:rsidR="005A1E2D" w:rsidRDefault="005A1E2D" w:rsidP="005A1E2D">
      <w:pPr>
        <w:spacing w:after="0" w:line="360" w:lineRule="auto"/>
        <w:jc w:val="center"/>
        <w:rPr>
          <w:rFonts w:ascii="Times New Roman" w:hAnsi="Times New Roman" w:cs="Times New Roman"/>
          <w:sz w:val="24"/>
        </w:rPr>
      </w:pPr>
      <w:proofErr w:type="gramStart"/>
      <w:r>
        <w:rPr>
          <w:rFonts w:ascii="Times New Roman" w:hAnsi="Times New Roman" w:cs="Times New Roman"/>
          <w:sz w:val="24"/>
        </w:rPr>
        <w:t>AAAAA[</w:t>
      </w:r>
      <w:proofErr w:type="gramEnd"/>
      <w:r>
        <w:rPr>
          <w:rFonts w:ascii="Times New Roman" w:hAnsi="Times New Roman" w:cs="Times New Roman"/>
          <w:sz w:val="24"/>
        </w:rPr>
        <w:t>AABBB]BBBBB</w:t>
      </w:r>
    </w:p>
    <w:p w:rsidR="005A1E2D" w:rsidRDefault="005A1E2D" w:rsidP="006B17C5">
      <w:pPr>
        <w:spacing w:after="0" w:line="360" w:lineRule="auto"/>
        <w:rPr>
          <w:rFonts w:ascii="Times New Roman" w:hAnsi="Times New Roman" w:cs="Times New Roman"/>
          <w:sz w:val="24"/>
        </w:rPr>
      </w:pPr>
    </w:p>
    <w:p w:rsidR="000B20CA" w:rsidRDefault="006B7260" w:rsidP="006B17C5">
      <w:pPr>
        <w:spacing w:after="0" w:line="360" w:lineRule="auto"/>
        <w:rPr>
          <w:rFonts w:ascii="Times New Roman" w:hAnsi="Times New Roman" w:cs="Times New Roman"/>
          <w:sz w:val="24"/>
        </w:rPr>
      </w:pPr>
      <w:r>
        <w:rPr>
          <w:rFonts w:ascii="Times New Roman" w:hAnsi="Times New Roman" w:cs="Times New Roman"/>
          <w:sz w:val="24"/>
        </w:rPr>
        <w:t xml:space="preserve">Halpin’s approach uses observed preceding and subsequent information, as these are likely to be the most reliable predictors for imputing the missing information. This imputation approach not only takes account of the </w:t>
      </w:r>
      <w:proofErr w:type="spellStart"/>
      <w:r>
        <w:rPr>
          <w:rFonts w:ascii="Times New Roman" w:hAnsi="Times New Roman" w:cs="Times New Roman"/>
          <w:sz w:val="24"/>
        </w:rPr>
        <w:t>states</w:t>
      </w:r>
      <w:proofErr w:type="spellEnd"/>
      <w:r>
        <w:rPr>
          <w:rFonts w:ascii="Times New Roman" w:hAnsi="Times New Roman" w:cs="Times New Roman"/>
          <w:sz w:val="24"/>
        </w:rPr>
        <w:t xml:space="preserve"> adjacent to a gap but also history – i.e. the length of time an individual has spent in these adjacent states.</w:t>
      </w:r>
      <w:r w:rsidR="00AD0853">
        <w:rPr>
          <w:rFonts w:ascii="Times New Roman" w:hAnsi="Times New Roman" w:cs="Times New Roman"/>
          <w:sz w:val="24"/>
        </w:rPr>
        <w:t xml:space="preserve"> This approach can be applied to gaps withi</w:t>
      </w:r>
      <w:r w:rsidR="00D23B84">
        <w:rPr>
          <w:rFonts w:ascii="Times New Roman" w:hAnsi="Times New Roman" w:cs="Times New Roman"/>
          <w:sz w:val="24"/>
        </w:rPr>
        <w:t>n as well as at the beginning or end of sequences.</w:t>
      </w:r>
      <w:r w:rsidR="002748C8">
        <w:rPr>
          <w:rFonts w:ascii="Times New Roman" w:hAnsi="Times New Roman" w:cs="Times New Roman"/>
          <w:sz w:val="24"/>
        </w:rPr>
        <w:t xml:space="preserve"> </w:t>
      </w:r>
      <w:r w:rsidR="006D6168">
        <w:rPr>
          <w:rFonts w:ascii="Times New Roman" w:hAnsi="Times New Roman" w:cs="Times New Roman"/>
          <w:sz w:val="24"/>
        </w:rPr>
        <w:t xml:space="preserve">Work, partnerships and parenthood histories were imputed separately but including the other two domains (e.g. missing work histories were imputed using partnerships and parenthood). </w:t>
      </w:r>
      <w:r w:rsidR="002748C8">
        <w:rPr>
          <w:rFonts w:ascii="Times New Roman" w:hAnsi="Times New Roman" w:cs="Times New Roman"/>
          <w:sz w:val="24"/>
        </w:rPr>
        <w:t>Using Halpin’s guidance</w:t>
      </w:r>
      <w:r w:rsidR="0010381A">
        <w:rPr>
          <w:rFonts w:ascii="Times New Roman" w:hAnsi="Times New Roman" w:cs="Times New Roman"/>
          <w:sz w:val="24"/>
        </w:rPr>
        <w:fldChar w:fldCharType="begin" w:fldLock="1"/>
      </w:r>
      <w:r w:rsidR="00445F4C">
        <w:rPr>
          <w:rFonts w:ascii="Times New Roman" w:hAnsi="Times New Roman" w:cs="Times New Roman"/>
          <w:sz w:val="24"/>
        </w:rPr>
        <w:instrText>ADDIN CSL_CITATION { "citationItems" : [ { "id" : "ITEM-1", "itemData" : { "author" : [ { "dropping-particle" : "", "family" : "Halpin", "given" : "B", "non-dropping-particle" : "", "parse-names" : false, "suffix" : "" } ], "id" : "ITEM-1", "issued" : { "date-parts" : [ [ "2013" ] ] }, "publisher" : "University of Limerick", "publisher-place" : "Limerick", "title" : "Imputing sequence data: extensions to initial and terminal gaps, Stata's mi", "type" : "report" }, "uris" : [ "http://www.mendeley.com/documents/?uuid=79bf7279-236a-4740-9696-6e04f7b7373b" ] } ], "mendeley" : { "formattedCitation" : "&lt;sup&gt;2&lt;/sup&gt;", "plainTextFormattedCitation" : "2", "previouslyFormattedCitation" : "&lt;sup&gt;2&lt;/sup&gt;" }, "properties" : { "noteIndex" : 0 }, "schema" : "https://github.com/citation-style-language/schema/raw/master/csl-citation.json" }</w:instrText>
      </w:r>
      <w:r w:rsidR="0010381A">
        <w:rPr>
          <w:rFonts w:ascii="Times New Roman" w:hAnsi="Times New Roman" w:cs="Times New Roman"/>
          <w:sz w:val="24"/>
        </w:rPr>
        <w:fldChar w:fldCharType="separate"/>
      </w:r>
      <w:r w:rsidR="0010381A" w:rsidRPr="0010381A">
        <w:rPr>
          <w:rFonts w:ascii="Times New Roman" w:hAnsi="Times New Roman" w:cs="Times New Roman"/>
          <w:noProof/>
          <w:sz w:val="24"/>
          <w:vertAlign w:val="superscript"/>
        </w:rPr>
        <w:t>2</w:t>
      </w:r>
      <w:r w:rsidR="0010381A">
        <w:rPr>
          <w:rFonts w:ascii="Times New Roman" w:hAnsi="Times New Roman" w:cs="Times New Roman"/>
          <w:sz w:val="24"/>
        </w:rPr>
        <w:fldChar w:fldCharType="end"/>
      </w:r>
      <w:r w:rsidR="002748C8">
        <w:rPr>
          <w:rFonts w:ascii="Times New Roman" w:hAnsi="Times New Roman" w:cs="Times New Roman"/>
          <w:sz w:val="24"/>
        </w:rPr>
        <w:t xml:space="preserve"> we imputed missi</w:t>
      </w:r>
      <w:r w:rsidR="004B68BA">
        <w:rPr>
          <w:rFonts w:ascii="Times New Roman" w:hAnsi="Times New Roman" w:cs="Times New Roman"/>
          <w:sz w:val="24"/>
        </w:rPr>
        <w:t>ng information for those with</w:t>
      </w:r>
      <w:r w:rsidR="002748C8">
        <w:rPr>
          <w:rFonts w:ascii="Times New Roman" w:hAnsi="Times New Roman" w:cs="Times New Roman"/>
          <w:sz w:val="24"/>
        </w:rPr>
        <w:t xml:space="preserve"> a maximum inte</w:t>
      </w:r>
      <w:r w:rsidR="00D708DB">
        <w:rPr>
          <w:rFonts w:ascii="Times New Roman" w:hAnsi="Times New Roman" w:cs="Times New Roman"/>
          <w:sz w:val="24"/>
        </w:rPr>
        <w:t>rnal sequence gap of 13</w:t>
      </w:r>
      <w:r w:rsidR="006A1371">
        <w:rPr>
          <w:rFonts w:ascii="Times New Roman" w:hAnsi="Times New Roman" w:cs="Times New Roman"/>
          <w:sz w:val="24"/>
        </w:rPr>
        <w:t xml:space="preserve"> years (</w:t>
      </w:r>
      <w:r w:rsidR="002748C8">
        <w:rPr>
          <w:rFonts w:ascii="Times New Roman" w:hAnsi="Times New Roman" w:cs="Times New Roman"/>
          <w:sz w:val="24"/>
        </w:rPr>
        <w:t>50% of</w:t>
      </w:r>
      <w:r w:rsidR="006A1371">
        <w:rPr>
          <w:rFonts w:ascii="Times New Roman" w:hAnsi="Times New Roman" w:cs="Times New Roman"/>
          <w:sz w:val="24"/>
        </w:rPr>
        <w:t xml:space="preserve"> the total sequence length of 26</w:t>
      </w:r>
      <w:r w:rsidR="002748C8">
        <w:rPr>
          <w:rFonts w:ascii="Times New Roman" w:hAnsi="Times New Roman" w:cs="Times New Roman"/>
          <w:sz w:val="24"/>
        </w:rPr>
        <w:t xml:space="preserve"> years</w:t>
      </w:r>
      <w:r w:rsidR="00F72B1D">
        <w:rPr>
          <w:rFonts w:ascii="Times New Roman" w:hAnsi="Times New Roman" w:cs="Times New Roman"/>
          <w:sz w:val="24"/>
        </w:rPr>
        <w:t xml:space="preserve"> (16-42 years)</w:t>
      </w:r>
      <w:r w:rsidR="002748C8">
        <w:rPr>
          <w:rFonts w:ascii="Times New Roman" w:hAnsi="Times New Roman" w:cs="Times New Roman"/>
          <w:sz w:val="24"/>
        </w:rPr>
        <w:t>) and a maximum initial and terminal gap of 7 years (</w:t>
      </w:r>
      <w:r w:rsidR="00962C56">
        <w:rPr>
          <w:rFonts w:ascii="Times New Roman" w:hAnsi="Times New Roman" w:cs="Times New Roman"/>
          <w:sz w:val="24"/>
        </w:rPr>
        <w:t>~</w:t>
      </w:r>
      <w:r w:rsidR="002748C8">
        <w:rPr>
          <w:rFonts w:ascii="Times New Roman" w:hAnsi="Times New Roman" w:cs="Times New Roman"/>
          <w:sz w:val="24"/>
        </w:rPr>
        <w:t xml:space="preserve">50% of the maximum internal gap length). </w:t>
      </w:r>
      <w:r w:rsidR="000B20CA">
        <w:rPr>
          <w:rFonts w:ascii="Times New Roman" w:hAnsi="Times New Roman" w:cs="Times New Roman"/>
          <w:sz w:val="24"/>
        </w:rPr>
        <w:t>Following this rule</w:t>
      </w:r>
      <w:r w:rsidR="00B9474F">
        <w:rPr>
          <w:rFonts w:ascii="Times New Roman" w:hAnsi="Times New Roman" w:cs="Times New Roman"/>
          <w:sz w:val="24"/>
        </w:rPr>
        <w:t>, of the 9616 with complete information after imput</w:t>
      </w:r>
      <w:r w:rsidR="004C7537">
        <w:rPr>
          <w:rFonts w:ascii="Times New Roman" w:hAnsi="Times New Roman" w:cs="Times New Roman"/>
          <w:sz w:val="24"/>
        </w:rPr>
        <w:t xml:space="preserve">ation, </w:t>
      </w:r>
      <w:r w:rsidR="0025716F">
        <w:rPr>
          <w:rFonts w:ascii="Times New Roman" w:hAnsi="Times New Roman" w:cs="Times New Roman"/>
          <w:sz w:val="24"/>
        </w:rPr>
        <w:t>21.9%</w:t>
      </w:r>
      <w:r w:rsidR="004C7537">
        <w:rPr>
          <w:rFonts w:ascii="Times New Roman" w:hAnsi="Times New Roman" w:cs="Times New Roman"/>
          <w:sz w:val="24"/>
        </w:rPr>
        <w:t xml:space="preserve"> </w:t>
      </w:r>
      <w:r w:rsidR="00444887">
        <w:rPr>
          <w:rFonts w:ascii="Times New Roman" w:hAnsi="Times New Roman" w:cs="Times New Roman"/>
          <w:sz w:val="24"/>
        </w:rPr>
        <w:t xml:space="preserve">had imputed work </w:t>
      </w:r>
      <w:r w:rsidR="00444887">
        <w:rPr>
          <w:rFonts w:ascii="Times New Roman" w:hAnsi="Times New Roman" w:cs="Times New Roman"/>
          <w:sz w:val="24"/>
        </w:rPr>
        <w:lastRenderedPageBreak/>
        <w:t>information, 9.3%</w:t>
      </w:r>
      <w:r w:rsidR="004C7537">
        <w:rPr>
          <w:rFonts w:ascii="Times New Roman" w:hAnsi="Times New Roman" w:cs="Times New Roman"/>
          <w:sz w:val="24"/>
        </w:rPr>
        <w:t xml:space="preserve"> had imputed </w:t>
      </w:r>
      <w:r w:rsidR="00C43844">
        <w:rPr>
          <w:rFonts w:ascii="Times New Roman" w:hAnsi="Times New Roman" w:cs="Times New Roman"/>
          <w:sz w:val="24"/>
        </w:rPr>
        <w:t xml:space="preserve">partnership information </w:t>
      </w:r>
      <w:r w:rsidR="00E443A6">
        <w:rPr>
          <w:rFonts w:ascii="Times New Roman" w:hAnsi="Times New Roman" w:cs="Times New Roman"/>
          <w:sz w:val="24"/>
        </w:rPr>
        <w:t>and none</w:t>
      </w:r>
      <w:r w:rsidR="004C7537">
        <w:rPr>
          <w:rFonts w:ascii="Times New Roman" w:hAnsi="Times New Roman" w:cs="Times New Roman"/>
          <w:sz w:val="24"/>
        </w:rPr>
        <w:t xml:space="preserve"> had imputed parenthood information</w:t>
      </w:r>
      <w:r w:rsidR="00CC225A">
        <w:rPr>
          <w:rStyle w:val="FootnoteReference"/>
          <w:rFonts w:ascii="Times New Roman" w:hAnsi="Times New Roman" w:cs="Times New Roman"/>
          <w:sz w:val="24"/>
        </w:rPr>
        <w:footnoteReference w:id="1"/>
      </w:r>
      <w:r w:rsidR="004C7537">
        <w:rPr>
          <w:rFonts w:ascii="Times New Roman" w:hAnsi="Times New Roman" w:cs="Times New Roman"/>
          <w:sz w:val="24"/>
        </w:rPr>
        <w:t>.</w:t>
      </w:r>
      <w:r w:rsidR="00FF3C3A">
        <w:rPr>
          <w:rFonts w:ascii="Times New Roman" w:hAnsi="Times New Roman" w:cs="Times New Roman"/>
          <w:sz w:val="24"/>
        </w:rPr>
        <w:t xml:space="preserve"> </w:t>
      </w:r>
      <w:r w:rsidR="000B20CA">
        <w:rPr>
          <w:rFonts w:ascii="Times New Roman" w:hAnsi="Times New Roman" w:cs="Times New Roman"/>
          <w:sz w:val="24"/>
        </w:rPr>
        <w:t>20 imputed datasets were created</w:t>
      </w:r>
      <w:r w:rsidR="00FF3C3A">
        <w:rPr>
          <w:rFonts w:ascii="Times New Roman" w:hAnsi="Times New Roman" w:cs="Times New Roman"/>
          <w:sz w:val="24"/>
        </w:rPr>
        <w:t xml:space="preserve"> in this first imputation stage</w:t>
      </w:r>
      <w:r w:rsidR="000B20CA">
        <w:rPr>
          <w:rFonts w:ascii="Times New Roman" w:hAnsi="Times New Roman" w:cs="Times New Roman"/>
          <w:sz w:val="24"/>
        </w:rPr>
        <w:t>.</w:t>
      </w:r>
      <w:r w:rsidR="000C7DC9">
        <w:rPr>
          <w:rFonts w:ascii="Times New Roman" w:hAnsi="Times New Roman" w:cs="Times New Roman"/>
          <w:sz w:val="24"/>
        </w:rPr>
        <w:t xml:space="preserve"> </w:t>
      </w:r>
    </w:p>
    <w:p w:rsidR="000C7DC9" w:rsidRDefault="000C7DC9" w:rsidP="006B17C5">
      <w:pPr>
        <w:spacing w:after="0" w:line="360" w:lineRule="auto"/>
        <w:rPr>
          <w:rFonts w:ascii="Times New Roman" w:hAnsi="Times New Roman" w:cs="Times New Roman"/>
          <w:sz w:val="24"/>
        </w:rPr>
      </w:pPr>
    </w:p>
    <w:p w:rsidR="000C7DC9" w:rsidRDefault="000C7DC9" w:rsidP="006B17C5">
      <w:pPr>
        <w:spacing w:after="0" w:line="360" w:lineRule="auto"/>
        <w:rPr>
          <w:rFonts w:ascii="Times New Roman" w:hAnsi="Times New Roman" w:cs="Times New Roman"/>
          <w:sz w:val="24"/>
        </w:rPr>
      </w:pPr>
      <w:r>
        <w:rPr>
          <w:rFonts w:ascii="Times New Roman" w:hAnsi="Times New Roman" w:cs="Times New Roman"/>
          <w:sz w:val="24"/>
        </w:rPr>
        <w:t xml:space="preserve">Once imputed the </w:t>
      </w:r>
      <w:r w:rsidR="00732331">
        <w:rPr>
          <w:rFonts w:ascii="Times New Roman" w:hAnsi="Times New Roman" w:cs="Times New Roman"/>
          <w:sz w:val="24"/>
        </w:rPr>
        <w:t>work-family domains were combined to create 26 combined work-family variables (one for each year of interest).</w:t>
      </w:r>
      <w:r w:rsidR="0043662E">
        <w:rPr>
          <w:rFonts w:ascii="Times New Roman" w:hAnsi="Times New Roman" w:cs="Times New Roman"/>
          <w:sz w:val="24"/>
        </w:rPr>
        <w:t xml:space="preserve"> These work-family variables were then subjected to multi-channel sequence analysis</w:t>
      </w:r>
      <w:r w:rsidR="00905B75">
        <w:rPr>
          <w:rFonts w:ascii="Times New Roman" w:hAnsi="Times New Roman" w:cs="Times New Roman"/>
          <w:sz w:val="24"/>
        </w:rPr>
        <w:t xml:space="preserve"> (MCSA)</w:t>
      </w:r>
      <w:r w:rsidR="0043662E">
        <w:rPr>
          <w:rFonts w:ascii="Times New Roman" w:hAnsi="Times New Roman" w:cs="Times New Roman"/>
          <w:sz w:val="24"/>
        </w:rPr>
        <w:t xml:space="preserve">, which was carried out separately on </w:t>
      </w:r>
      <w:r w:rsidR="00087DE0">
        <w:rPr>
          <w:rFonts w:ascii="Times New Roman" w:hAnsi="Times New Roman" w:cs="Times New Roman"/>
          <w:sz w:val="24"/>
        </w:rPr>
        <w:t>each of the 20 imputed datasets and then combined.</w:t>
      </w:r>
    </w:p>
    <w:p w:rsidR="00C1283C" w:rsidRDefault="00C1283C" w:rsidP="006B17C5">
      <w:pPr>
        <w:spacing w:after="0" w:line="360" w:lineRule="auto"/>
        <w:rPr>
          <w:rFonts w:ascii="Times New Roman" w:hAnsi="Times New Roman" w:cs="Times New Roman"/>
          <w:sz w:val="24"/>
        </w:rPr>
      </w:pPr>
    </w:p>
    <w:p w:rsidR="00C1283C" w:rsidRDefault="00C1283C" w:rsidP="006B17C5">
      <w:pPr>
        <w:spacing w:after="0" w:line="360" w:lineRule="auto"/>
        <w:rPr>
          <w:rFonts w:ascii="Times New Roman" w:hAnsi="Times New Roman" w:cs="Times New Roman"/>
          <w:b/>
          <w:i/>
          <w:sz w:val="24"/>
        </w:rPr>
      </w:pPr>
      <w:r w:rsidRPr="00D67A9C">
        <w:rPr>
          <w:rFonts w:ascii="Times New Roman" w:hAnsi="Times New Roman" w:cs="Times New Roman"/>
          <w:b/>
          <w:i/>
          <w:sz w:val="24"/>
        </w:rPr>
        <w:t>Stage 2 – imputation of covariates and outcomes</w:t>
      </w:r>
    </w:p>
    <w:p w:rsidR="00E662DA" w:rsidRPr="00E662DA" w:rsidRDefault="00E662DA" w:rsidP="006B17C5">
      <w:pPr>
        <w:spacing w:after="0" w:line="360" w:lineRule="auto"/>
        <w:rPr>
          <w:rFonts w:ascii="Times New Roman" w:hAnsi="Times New Roman" w:cs="Times New Roman"/>
          <w:sz w:val="24"/>
        </w:rPr>
      </w:pPr>
      <w:r>
        <w:rPr>
          <w:rFonts w:ascii="Times New Roman" w:hAnsi="Times New Roman" w:cs="Times New Roman"/>
          <w:sz w:val="24"/>
        </w:rPr>
        <w:t xml:space="preserve">The biomedical survey at age 44/45 was on a sub-sample of NCDS participants, 7849 of </w:t>
      </w:r>
      <w:proofErr w:type="gramStart"/>
      <w:r>
        <w:rPr>
          <w:rFonts w:ascii="Times New Roman" w:hAnsi="Times New Roman" w:cs="Times New Roman"/>
          <w:sz w:val="24"/>
        </w:rPr>
        <w:t>whom</w:t>
      </w:r>
      <w:proofErr w:type="gramEnd"/>
      <w:r>
        <w:rPr>
          <w:rFonts w:ascii="Times New Roman" w:hAnsi="Times New Roman" w:cs="Times New Roman"/>
          <w:sz w:val="24"/>
        </w:rPr>
        <w:t xml:space="preserve"> had complete work-family information between 16 and 42 years from stage 1 of the imputation process</w:t>
      </w:r>
      <w:r w:rsidR="00133B04">
        <w:rPr>
          <w:rFonts w:ascii="Times New Roman" w:hAnsi="Times New Roman" w:cs="Times New Roman"/>
          <w:sz w:val="24"/>
        </w:rPr>
        <w:t xml:space="preserve"> (see fig. 1)</w:t>
      </w:r>
      <w:r>
        <w:rPr>
          <w:rFonts w:ascii="Times New Roman" w:hAnsi="Times New Roman" w:cs="Times New Roman"/>
          <w:sz w:val="24"/>
        </w:rPr>
        <w:t>.</w:t>
      </w:r>
      <w:r w:rsidR="006A6774">
        <w:rPr>
          <w:rFonts w:ascii="Times New Roman" w:hAnsi="Times New Roman" w:cs="Times New Roman"/>
          <w:sz w:val="24"/>
        </w:rPr>
        <w:t xml:space="preserve"> </w:t>
      </w:r>
      <w:proofErr w:type="gramStart"/>
      <w:r w:rsidR="005F521F">
        <w:rPr>
          <w:rFonts w:ascii="Times New Roman" w:hAnsi="Times New Roman" w:cs="Times New Roman"/>
          <w:sz w:val="24"/>
        </w:rPr>
        <w:t>MICE was</w:t>
      </w:r>
      <w:proofErr w:type="gramEnd"/>
      <w:r w:rsidR="005F521F">
        <w:rPr>
          <w:rFonts w:ascii="Times New Roman" w:hAnsi="Times New Roman" w:cs="Times New Roman"/>
          <w:sz w:val="24"/>
        </w:rPr>
        <w:t xml:space="preserve"> employed to impute outcomes and covariates in a second stage of imputation. </w:t>
      </w:r>
      <w:r w:rsidR="000C7DC9">
        <w:rPr>
          <w:rFonts w:ascii="Times New Roman" w:hAnsi="Times New Roman" w:cs="Times New Roman"/>
          <w:sz w:val="24"/>
        </w:rPr>
        <w:t>The imputation mode</w:t>
      </w:r>
      <w:r w:rsidR="00E12281">
        <w:rPr>
          <w:rFonts w:ascii="Times New Roman" w:hAnsi="Times New Roman" w:cs="Times New Roman"/>
          <w:sz w:val="24"/>
        </w:rPr>
        <w:t xml:space="preserve">l contained the derived work-family typology variable from the </w:t>
      </w:r>
      <w:r w:rsidR="004F035B">
        <w:rPr>
          <w:rFonts w:ascii="Times New Roman" w:hAnsi="Times New Roman" w:cs="Times New Roman"/>
          <w:sz w:val="24"/>
        </w:rPr>
        <w:t>MCSA, all analysis variables, plus the same variables (where available) from preceding or subsequent waves e.g. father’s social class at age 11 in addition to father’s social class at age 16 used in the analyses.</w:t>
      </w:r>
      <w:r w:rsidR="004E6949">
        <w:rPr>
          <w:rFonts w:ascii="Times New Roman" w:hAnsi="Times New Roman" w:cs="Times New Roman"/>
          <w:sz w:val="24"/>
        </w:rPr>
        <w:t xml:space="preserve"> The multiple imputation then deletion method was employed whereby we imputed the outcome variables but only used information on individuals for whom each outcome was observed.</w:t>
      </w:r>
      <w:r w:rsidR="00445F4C">
        <w:rPr>
          <w:rFonts w:ascii="Times New Roman" w:hAnsi="Times New Roman" w:cs="Times New Roman"/>
          <w:sz w:val="24"/>
        </w:rPr>
        <w:fldChar w:fldCharType="begin" w:fldLock="1"/>
      </w:r>
      <w:r w:rsidR="00445F4C">
        <w:rPr>
          <w:rFonts w:ascii="Times New Roman" w:hAnsi="Times New Roman" w:cs="Times New Roman"/>
          <w:sz w:val="24"/>
        </w:rPr>
        <w:instrText>ADDIN CSL_CITATION { "citationItems" : [ { "id" : "ITEM-1", "itemData" : { "ISBN" : "00811750", "ISSN" : "00811750", "abstract" : "When fitting a generalized linear model\u2014such as linear regression, logistic regression, or hierarchical linear modeling\u2014analysts often wonder how to handle missing values of the dependent variable Y. If missing values have been filled in usingmultiple imputation, the usual advice is to use the imputed Y values in analysis. We show, however, that using imputed Ys can add needless noise to the esti- mates. Better estimates can usually be obtained using a modified strategy that we callmultiple imputation, then deletion (MID). Under MID, all cases are used for imputation but, following impu- tation, cases with imputed Y values are excluded fromthe analysis. When there is something wrong with the imputed Y values, MID protects the estimates fromthe problematic imputations.Andwhen the imputed Y values are acceptable, MID usually offers somewhat more efficient estimates than an ordinary MI strategy.", "author" : [ { "dropping-particle" : "", "family" : "Hippel", "given" : "Paul", "non-dropping-particle" : "Von", "parse-names" : false, "suffix" : "" } ], "container-title" : "Sociological Methodology", "id" : "ITEM-1", "issued" : { "date-parts" : [ [ "2007" ] ] }, "page" : "83-117", "title" : "Regression with missing Ys: An improved strategy for analyzing multiply imputed data", "type" : "article-journal", "volume" : "37" }, "uris" : [ "http://www.mendeley.com/documents/?uuid=952305d6-185f-4bf2-bc6c-32e09fd0fb9d" ] } ], "mendeley" : { "formattedCitation" : "&lt;sup&gt;3&lt;/sup&gt;", "plainTextFormattedCitation" : "3" }, "properties" : { "noteIndex" : 0 }, "schema" : "https://github.com/citation-style-language/schema/raw/master/csl-citation.json" }</w:instrText>
      </w:r>
      <w:r w:rsidR="00445F4C">
        <w:rPr>
          <w:rFonts w:ascii="Times New Roman" w:hAnsi="Times New Roman" w:cs="Times New Roman"/>
          <w:sz w:val="24"/>
        </w:rPr>
        <w:fldChar w:fldCharType="separate"/>
      </w:r>
      <w:r w:rsidR="00445F4C" w:rsidRPr="00445F4C">
        <w:rPr>
          <w:rFonts w:ascii="Times New Roman" w:hAnsi="Times New Roman" w:cs="Times New Roman"/>
          <w:noProof/>
          <w:sz w:val="24"/>
          <w:vertAlign w:val="superscript"/>
        </w:rPr>
        <w:t>3</w:t>
      </w:r>
      <w:r w:rsidR="00445F4C">
        <w:rPr>
          <w:rFonts w:ascii="Times New Roman" w:hAnsi="Times New Roman" w:cs="Times New Roman"/>
          <w:sz w:val="24"/>
        </w:rPr>
        <w:fldChar w:fldCharType="end"/>
      </w:r>
      <w:bookmarkStart w:id="0" w:name="_GoBack"/>
      <w:bookmarkEnd w:id="0"/>
      <w:r w:rsidR="004F035B">
        <w:rPr>
          <w:rFonts w:ascii="Times New Roman" w:hAnsi="Times New Roman" w:cs="Times New Roman"/>
          <w:sz w:val="24"/>
        </w:rPr>
        <w:t xml:space="preserve"> </w:t>
      </w:r>
      <w:r w:rsidR="0006256F">
        <w:rPr>
          <w:rFonts w:ascii="Times New Roman" w:hAnsi="Times New Roman" w:cs="Times New Roman"/>
          <w:sz w:val="24"/>
        </w:rPr>
        <w:t>Figure 1 provides more information on the numbers of participants with each observed outcome.</w:t>
      </w:r>
      <w:r w:rsidR="004D1E5D">
        <w:rPr>
          <w:rFonts w:ascii="Times New Roman" w:hAnsi="Times New Roman" w:cs="Times New Roman"/>
          <w:sz w:val="24"/>
        </w:rPr>
        <w:t xml:space="preserve"> </w:t>
      </w:r>
    </w:p>
    <w:p w:rsidR="0075568D" w:rsidRDefault="0075568D" w:rsidP="006B17C5">
      <w:pPr>
        <w:spacing w:after="0" w:line="360" w:lineRule="auto"/>
        <w:rPr>
          <w:rFonts w:ascii="Times New Roman" w:hAnsi="Times New Roman" w:cs="Times New Roman"/>
          <w:b/>
          <w:i/>
          <w:sz w:val="24"/>
        </w:rPr>
      </w:pPr>
    </w:p>
    <w:p w:rsidR="0075568D" w:rsidRDefault="0075568D" w:rsidP="006B17C5">
      <w:pPr>
        <w:spacing w:after="0" w:line="360" w:lineRule="auto"/>
        <w:rPr>
          <w:rFonts w:ascii="Times New Roman" w:hAnsi="Times New Roman" w:cs="Times New Roman"/>
          <w:b/>
          <w:sz w:val="24"/>
        </w:rPr>
      </w:pPr>
      <w:r>
        <w:rPr>
          <w:rFonts w:ascii="Times New Roman" w:hAnsi="Times New Roman" w:cs="Times New Roman"/>
          <w:b/>
          <w:sz w:val="24"/>
        </w:rPr>
        <w:t>References</w:t>
      </w:r>
    </w:p>
    <w:p w:rsidR="00445F4C" w:rsidRPr="00445F4C" w:rsidRDefault="0075568D">
      <w:pPr>
        <w:pStyle w:val="NormalWeb"/>
        <w:ind w:left="640" w:hanging="640"/>
        <w:divId w:val="594359193"/>
        <w:rPr>
          <w:noProof/>
        </w:rPr>
      </w:pPr>
      <w:r>
        <w:rPr>
          <w:b/>
        </w:rPr>
        <w:fldChar w:fldCharType="begin" w:fldLock="1"/>
      </w:r>
      <w:r>
        <w:rPr>
          <w:b/>
        </w:rPr>
        <w:instrText xml:space="preserve">ADDIN Mendeley Bibliography CSL_BIBLIOGRAPHY </w:instrText>
      </w:r>
      <w:r>
        <w:rPr>
          <w:b/>
        </w:rPr>
        <w:fldChar w:fldCharType="separate"/>
      </w:r>
      <w:r w:rsidR="00445F4C" w:rsidRPr="00445F4C">
        <w:rPr>
          <w:noProof/>
        </w:rPr>
        <w:t xml:space="preserve">1. </w:t>
      </w:r>
      <w:r w:rsidR="00445F4C" w:rsidRPr="00445F4C">
        <w:rPr>
          <w:noProof/>
        </w:rPr>
        <w:tab/>
        <w:t>Halpin B. Multiple imputation for life-course sequence data [Internet]. Limerick: University of Limerick; 2012. Available from: http://www.academia.edu/2601453/Multiple_Imputation_for_Life-Course_Sequence_Data</w:t>
      </w:r>
    </w:p>
    <w:p w:rsidR="00445F4C" w:rsidRPr="00445F4C" w:rsidRDefault="00445F4C">
      <w:pPr>
        <w:pStyle w:val="NormalWeb"/>
        <w:ind w:left="640" w:hanging="640"/>
        <w:divId w:val="594359193"/>
        <w:rPr>
          <w:noProof/>
        </w:rPr>
      </w:pPr>
      <w:r w:rsidRPr="00445F4C">
        <w:rPr>
          <w:noProof/>
        </w:rPr>
        <w:t xml:space="preserve">2. </w:t>
      </w:r>
      <w:r w:rsidRPr="00445F4C">
        <w:rPr>
          <w:noProof/>
        </w:rPr>
        <w:tab/>
        <w:t>Halpin B. Imputing sequence data: extensions to initial and terminal gaps, Stata’s mi [Internet]. Limerick: University of Limerick; 2013. Available from: http://www3.ul.ie/sociology/pubs/wp2013-01.pdf</w:t>
      </w:r>
    </w:p>
    <w:p w:rsidR="00445F4C" w:rsidRPr="00445F4C" w:rsidRDefault="00445F4C">
      <w:pPr>
        <w:pStyle w:val="NormalWeb"/>
        <w:ind w:left="640" w:hanging="640"/>
        <w:divId w:val="594359193"/>
        <w:rPr>
          <w:noProof/>
        </w:rPr>
      </w:pPr>
      <w:r w:rsidRPr="00445F4C">
        <w:rPr>
          <w:noProof/>
        </w:rPr>
        <w:t xml:space="preserve">3. </w:t>
      </w:r>
      <w:r w:rsidRPr="00445F4C">
        <w:rPr>
          <w:noProof/>
        </w:rPr>
        <w:tab/>
        <w:t xml:space="preserve">Hippel P Von. Regression with missing Ys: An improved strategy for analyzing multiply imputed data. </w:t>
      </w:r>
      <w:r w:rsidRPr="00445F4C">
        <w:rPr>
          <w:i/>
          <w:iCs/>
          <w:noProof/>
        </w:rPr>
        <w:t>Sociol Methodol</w:t>
      </w:r>
      <w:r w:rsidRPr="00445F4C">
        <w:rPr>
          <w:noProof/>
        </w:rPr>
        <w:t>. 2007;</w:t>
      </w:r>
      <w:r w:rsidRPr="00445F4C">
        <w:rPr>
          <w:b/>
          <w:bCs/>
          <w:noProof/>
        </w:rPr>
        <w:t>37</w:t>
      </w:r>
      <w:r w:rsidRPr="00445F4C">
        <w:rPr>
          <w:noProof/>
        </w:rPr>
        <w:t xml:space="preserve">:83–117. </w:t>
      </w:r>
    </w:p>
    <w:p w:rsidR="0075568D" w:rsidRPr="0075568D" w:rsidRDefault="0075568D" w:rsidP="00445F4C">
      <w:pPr>
        <w:pStyle w:val="NormalWeb"/>
        <w:ind w:left="640" w:hanging="640"/>
        <w:divId w:val="230774990"/>
        <w:rPr>
          <w:b/>
        </w:rPr>
      </w:pPr>
      <w:r>
        <w:rPr>
          <w:b/>
        </w:rPr>
        <w:fldChar w:fldCharType="end"/>
      </w:r>
    </w:p>
    <w:sectPr w:rsidR="0075568D" w:rsidRPr="007556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25A" w:rsidRDefault="00CC225A" w:rsidP="00CC225A">
      <w:pPr>
        <w:spacing w:after="0" w:line="240" w:lineRule="auto"/>
      </w:pPr>
      <w:r>
        <w:separator/>
      </w:r>
    </w:p>
  </w:endnote>
  <w:endnote w:type="continuationSeparator" w:id="0">
    <w:p w:rsidR="00CC225A" w:rsidRDefault="00CC225A" w:rsidP="00CC2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25A" w:rsidRDefault="00CC225A" w:rsidP="00CC225A">
      <w:pPr>
        <w:spacing w:after="0" w:line="240" w:lineRule="auto"/>
      </w:pPr>
      <w:r>
        <w:separator/>
      </w:r>
    </w:p>
  </w:footnote>
  <w:footnote w:type="continuationSeparator" w:id="0">
    <w:p w:rsidR="00CC225A" w:rsidRDefault="00CC225A" w:rsidP="00CC225A">
      <w:pPr>
        <w:spacing w:after="0" w:line="240" w:lineRule="auto"/>
      </w:pPr>
      <w:r>
        <w:continuationSeparator/>
      </w:r>
    </w:p>
  </w:footnote>
  <w:footnote w:id="1">
    <w:p w:rsidR="00CC225A" w:rsidRPr="002A0C7D" w:rsidRDefault="00CC225A">
      <w:pPr>
        <w:pStyle w:val="FootnoteText"/>
        <w:rPr>
          <w:rFonts w:ascii="Times New Roman" w:hAnsi="Times New Roman" w:cs="Times New Roman"/>
        </w:rPr>
      </w:pPr>
      <w:r w:rsidRPr="002A0C7D">
        <w:rPr>
          <w:rStyle w:val="FootnoteReference"/>
          <w:rFonts w:ascii="Times New Roman" w:hAnsi="Times New Roman" w:cs="Times New Roman"/>
        </w:rPr>
        <w:footnoteRef/>
      </w:r>
      <w:r w:rsidRPr="002A0C7D">
        <w:rPr>
          <w:rFonts w:ascii="Times New Roman" w:hAnsi="Times New Roman" w:cs="Times New Roman"/>
        </w:rPr>
        <w:t xml:space="preserve"> None of the NCDS participants had imputed parenthood information as those with missing information were missing too much information under the rules we set for the maximum amount that would be imputed (see above for more detail)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7C5"/>
    <w:rsid w:val="0006256F"/>
    <w:rsid w:val="00080837"/>
    <w:rsid w:val="00087DE0"/>
    <w:rsid w:val="000B20CA"/>
    <w:rsid w:val="000C7DC9"/>
    <w:rsid w:val="000E1E3D"/>
    <w:rsid w:val="000F2395"/>
    <w:rsid w:val="0010381A"/>
    <w:rsid w:val="00133B04"/>
    <w:rsid w:val="00185752"/>
    <w:rsid w:val="0025716F"/>
    <w:rsid w:val="002658AD"/>
    <w:rsid w:val="002748C8"/>
    <w:rsid w:val="002A0C7D"/>
    <w:rsid w:val="002C785D"/>
    <w:rsid w:val="002F6943"/>
    <w:rsid w:val="00367178"/>
    <w:rsid w:val="0039050C"/>
    <w:rsid w:val="0043662E"/>
    <w:rsid w:val="004417D4"/>
    <w:rsid w:val="00444887"/>
    <w:rsid w:val="00445F4C"/>
    <w:rsid w:val="00467FF0"/>
    <w:rsid w:val="00471655"/>
    <w:rsid w:val="004B68BA"/>
    <w:rsid w:val="004C7537"/>
    <w:rsid w:val="004D1E5D"/>
    <w:rsid w:val="004E6949"/>
    <w:rsid w:val="004F035B"/>
    <w:rsid w:val="00526AB7"/>
    <w:rsid w:val="00551F72"/>
    <w:rsid w:val="005A1E2D"/>
    <w:rsid w:val="005F521F"/>
    <w:rsid w:val="006209D5"/>
    <w:rsid w:val="006541E6"/>
    <w:rsid w:val="00663414"/>
    <w:rsid w:val="00663CC0"/>
    <w:rsid w:val="00670526"/>
    <w:rsid w:val="006A1371"/>
    <w:rsid w:val="006A6774"/>
    <w:rsid w:val="006B17C5"/>
    <w:rsid w:val="006B7260"/>
    <w:rsid w:val="006D10B7"/>
    <w:rsid w:val="006D6168"/>
    <w:rsid w:val="006E20BA"/>
    <w:rsid w:val="00702AD6"/>
    <w:rsid w:val="00732331"/>
    <w:rsid w:val="00752751"/>
    <w:rsid w:val="0075568D"/>
    <w:rsid w:val="0076536C"/>
    <w:rsid w:val="00766260"/>
    <w:rsid w:val="00782CAF"/>
    <w:rsid w:val="007D57ED"/>
    <w:rsid w:val="00846B73"/>
    <w:rsid w:val="00885603"/>
    <w:rsid w:val="00905B75"/>
    <w:rsid w:val="00962C56"/>
    <w:rsid w:val="009E70EA"/>
    <w:rsid w:val="009F4729"/>
    <w:rsid w:val="00A20CFB"/>
    <w:rsid w:val="00AD0853"/>
    <w:rsid w:val="00AE4755"/>
    <w:rsid w:val="00B9474F"/>
    <w:rsid w:val="00BA1C47"/>
    <w:rsid w:val="00C00C1C"/>
    <w:rsid w:val="00C1283C"/>
    <w:rsid w:val="00C3533A"/>
    <w:rsid w:val="00C43844"/>
    <w:rsid w:val="00C62F0F"/>
    <w:rsid w:val="00CC225A"/>
    <w:rsid w:val="00D23B84"/>
    <w:rsid w:val="00D30588"/>
    <w:rsid w:val="00D67A9C"/>
    <w:rsid w:val="00D708DB"/>
    <w:rsid w:val="00DF3C51"/>
    <w:rsid w:val="00E12281"/>
    <w:rsid w:val="00E31C76"/>
    <w:rsid w:val="00E443A6"/>
    <w:rsid w:val="00E662DA"/>
    <w:rsid w:val="00EC6225"/>
    <w:rsid w:val="00F72B1D"/>
    <w:rsid w:val="00FB1518"/>
    <w:rsid w:val="00FF3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568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FootnoteText">
    <w:name w:val="footnote text"/>
    <w:basedOn w:val="Normal"/>
    <w:link w:val="FootnoteTextChar"/>
    <w:uiPriority w:val="99"/>
    <w:semiHidden/>
    <w:unhideWhenUsed/>
    <w:rsid w:val="00CC22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225A"/>
    <w:rPr>
      <w:sz w:val="20"/>
      <w:szCs w:val="20"/>
    </w:rPr>
  </w:style>
  <w:style w:type="character" w:styleId="FootnoteReference">
    <w:name w:val="footnote reference"/>
    <w:basedOn w:val="DefaultParagraphFont"/>
    <w:uiPriority w:val="99"/>
    <w:semiHidden/>
    <w:unhideWhenUsed/>
    <w:rsid w:val="00CC22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568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FootnoteText">
    <w:name w:val="footnote text"/>
    <w:basedOn w:val="Normal"/>
    <w:link w:val="FootnoteTextChar"/>
    <w:uiPriority w:val="99"/>
    <w:semiHidden/>
    <w:unhideWhenUsed/>
    <w:rsid w:val="00CC22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225A"/>
    <w:rPr>
      <w:sz w:val="20"/>
      <w:szCs w:val="20"/>
    </w:rPr>
  </w:style>
  <w:style w:type="character" w:styleId="FootnoteReference">
    <w:name w:val="footnote reference"/>
    <w:basedOn w:val="DefaultParagraphFont"/>
    <w:uiPriority w:val="99"/>
    <w:semiHidden/>
    <w:unhideWhenUsed/>
    <w:rsid w:val="00CC22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318043">
      <w:bodyDiv w:val="1"/>
      <w:marLeft w:val="0"/>
      <w:marRight w:val="0"/>
      <w:marTop w:val="0"/>
      <w:marBottom w:val="0"/>
      <w:divBdr>
        <w:top w:val="none" w:sz="0" w:space="0" w:color="auto"/>
        <w:left w:val="none" w:sz="0" w:space="0" w:color="auto"/>
        <w:bottom w:val="none" w:sz="0" w:space="0" w:color="auto"/>
        <w:right w:val="none" w:sz="0" w:space="0" w:color="auto"/>
      </w:divBdr>
      <w:divsChild>
        <w:div w:id="230774990">
          <w:marLeft w:val="0"/>
          <w:marRight w:val="0"/>
          <w:marTop w:val="0"/>
          <w:marBottom w:val="0"/>
          <w:divBdr>
            <w:top w:val="none" w:sz="0" w:space="0" w:color="auto"/>
            <w:left w:val="none" w:sz="0" w:space="0" w:color="auto"/>
            <w:bottom w:val="none" w:sz="0" w:space="0" w:color="auto"/>
            <w:right w:val="none" w:sz="0" w:space="0" w:color="auto"/>
          </w:divBdr>
          <w:divsChild>
            <w:div w:id="5943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9A7E9FA9.dotm</Template>
  <TotalTime>54</TotalTime>
  <Pages>2</Pages>
  <Words>1178</Words>
  <Characters>6715</Characters>
  <Application>Microsoft Office Word</Application>
  <DocSecurity>0</DocSecurity>
  <Lines>55</Lines>
  <Paragraphs>15</Paragraphs>
  <ScaleCrop>false</ScaleCrop>
  <Company>UCL</Company>
  <LinksUpToDate>false</LinksUpToDate>
  <CharactersWithSpaces>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Rlacey</dc:creator>
  <cp:lastModifiedBy>Rlacey</cp:lastModifiedBy>
  <cp:revision>83</cp:revision>
  <dcterms:created xsi:type="dcterms:W3CDTF">2015-05-21T15:44:00Z</dcterms:created>
  <dcterms:modified xsi:type="dcterms:W3CDTF">2015-07-15T09:38:00Z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rebecca.lacey@ucl.ac.uk@www.mendeley.com</vt:lpwstr>
  </property>
  <property fmtid="{D5CDD505-2E9C-101B-9397-08002B2CF9AE}" pid="4" name="Mendeley Citation Style_1">
    <vt:lpwstr>http://www.zotero.org/styles/international-journal-of-epidemiology</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16th edition (author-date)</vt:lpwstr>
  </property>
  <property fmtid="{D5CDD505-2E9C-101B-9397-08002B2CF9AE}" pid="7" name="Mendeley Recent Style Id 1_1">
    <vt:lpwstr>http://www.zotero.org/styles/diabetologia</vt:lpwstr>
  </property>
  <property fmtid="{D5CDD505-2E9C-101B-9397-08002B2CF9AE}" pid="8" name="Mendeley Recent Style Name 1_1">
    <vt:lpwstr>Diabetologia</vt:lpwstr>
  </property>
  <property fmtid="{D5CDD505-2E9C-101B-9397-08002B2CF9AE}" pid="9" name="Mendeley Recent Style Id 2_1">
    <vt:lpwstr>http://www.zotero.org/styles/harvard1</vt:lpwstr>
  </property>
  <property fmtid="{D5CDD505-2E9C-101B-9397-08002B2CF9AE}" pid="10" name="Mendeley Recent Style Name 2_1">
    <vt:lpwstr>Harvard Reference format 1 (author-date)</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http://www.zotero.org/styles/international-journal-of-epidemiology</vt:lpwstr>
  </property>
  <property fmtid="{D5CDD505-2E9C-101B-9397-08002B2CF9AE}" pid="14" name="Mendeley Recent Style Name 4_1">
    <vt:lpwstr>International Journal of Epidemiology</vt:lpwstr>
  </property>
  <property fmtid="{D5CDD505-2E9C-101B-9397-08002B2CF9AE}" pid="15" name="Mendeley Recent Style Id 5_1">
    <vt:lpwstr>http://www.zotero.org/styles/journal-of-population-ageing</vt:lpwstr>
  </property>
  <property fmtid="{D5CDD505-2E9C-101B-9397-08002B2CF9AE}" pid="16" name="Mendeley Recent Style Name 5_1">
    <vt:lpwstr>Journal of Population Ageing</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http://www.zotero.org/styles/plos-medicine</vt:lpwstr>
  </property>
  <property fmtid="{D5CDD505-2E9C-101B-9397-08002B2CF9AE}" pid="20" name="Mendeley Recent Style Name 7_1">
    <vt:lpwstr>PLOS Medicine</vt:lpwstr>
  </property>
  <property fmtid="{D5CDD505-2E9C-101B-9397-08002B2CF9AE}" pid="21" name="Mendeley Recent Style Id 8_1">
    <vt:lpwstr>http://www.zotero.org/styles/psychoneuroendocrinology</vt:lpwstr>
  </property>
  <property fmtid="{D5CDD505-2E9C-101B-9397-08002B2CF9AE}" pid="22" name="Mendeley Recent Style Name 8_1">
    <vt:lpwstr>Psychoneuroendocrinology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